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69C" w:rsidRPr="00FE3A0A" w:rsidRDefault="00FE3A0A">
      <w:pPr>
        <w:pStyle w:val="Title"/>
        <w:rPr>
          <w:sz w:val="24"/>
          <w:szCs w:val="24"/>
        </w:rPr>
      </w:pPr>
      <w:r>
        <w:rPr>
          <w:noProof/>
          <w:lang w:eastAsia="en-US"/>
        </w:rPr>
        <w:drawing>
          <wp:inline distT="0" distB="0" distL="0" distR="0">
            <wp:extent cx="2112433" cy="535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_Architectural_AllBlack_Horizontal_Logo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3591" cy="535296"/>
                    </a:xfrm>
                    <a:prstGeom prst="rect">
                      <a:avLst/>
                    </a:prstGeom>
                  </pic:spPr>
                </pic:pic>
              </a:graphicData>
            </a:graphic>
          </wp:inline>
        </w:drawing>
      </w:r>
      <w:bookmarkStart w:id="0" w:name="_GoBack"/>
      <w:bookmarkEnd w:id="0"/>
    </w:p>
    <w:p w:rsidR="00A3269C" w:rsidRDefault="00FE3A0A" w:rsidP="00FE3A0A">
      <w:pPr>
        <w:pStyle w:val="Heading1"/>
        <w:numPr>
          <w:ilvl w:val="0"/>
          <w:numId w:val="0"/>
        </w:numPr>
        <w:rPr>
          <w:sz w:val="24"/>
          <w:szCs w:val="24"/>
        </w:rPr>
      </w:pPr>
      <w:r w:rsidRPr="00FE3A0A">
        <w:rPr>
          <w:sz w:val="24"/>
          <w:szCs w:val="24"/>
        </w:rPr>
        <w:t>SECTION 12492 – M</w:t>
      </w:r>
      <w:r w:rsidR="002A0732">
        <w:rPr>
          <w:sz w:val="24"/>
          <w:szCs w:val="24"/>
        </w:rPr>
        <w:t xml:space="preserve">anual Operated RB500 </w:t>
      </w:r>
      <w:r w:rsidR="00590054">
        <w:rPr>
          <w:sz w:val="24"/>
          <w:szCs w:val="24"/>
        </w:rPr>
        <w:t xml:space="preserve">Crank-Operated </w:t>
      </w:r>
      <w:r w:rsidR="002A0732">
        <w:rPr>
          <w:sz w:val="24"/>
          <w:szCs w:val="24"/>
        </w:rPr>
        <w:t>Roller Shade</w:t>
      </w:r>
    </w:p>
    <w:p w:rsidR="00FE3A0A" w:rsidRDefault="00FE3A0A" w:rsidP="00FE3A0A">
      <w:r>
        <w:t>Part I – GENERAL</w:t>
      </w:r>
    </w:p>
    <w:p w:rsidR="00FE3A0A" w:rsidRDefault="00FE3A0A" w:rsidP="00614B6A">
      <w:pPr>
        <w:pStyle w:val="ListParagraph"/>
        <w:numPr>
          <w:ilvl w:val="0"/>
          <w:numId w:val="2"/>
        </w:numPr>
      </w:pPr>
      <w:r>
        <w:t>SUMMARY</w:t>
      </w:r>
    </w:p>
    <w:p w:rsidR="00FE3A0A" w:rsidRDefault="00FE3A0A" w:rsidP="00614B6A">
      <w:pPr>
        <w:pStyle w:val="ListParagraph"/>
        <w:numPr>
          <w:ilvl w:val="0"/>
          <w:numId w:val="3"/>
        </w:numPr>
      </w:pPr>
      <w:r>
        <w:t>Section Includes</w:t>
      </w:r>
    </w:p>
    <w:p w:rsidR="00FE3A0A" w:rsidRDefault="002A0732" w:rsidP="00614B6A">
      <w:pPr>
        <w:pStyle w:val="ListParagraph"/>
        <w:numPr>
          <w:ilvl w:val="0"/>
          <w:numId w:val="4"/>
        </w:numPr>
      </w:pPr>
      <w:r>
        <w:t>Manual Operated RB500 Roller Shade</w:t>
      </w:r>
    </w:p>
    <w:p w:rsidR="00FE3A0A" w:rsidRDefault="00FE3A0A" w:rsidP="00614B6A">
      <w:pPr>
        <w:pStyle w:val="ListParagraph"/>
        <w:numPr>
          <w:ilvl w:val="0"/>
          <w:numId w:val="3"/>
        </w:numPr>
      </w:pPr>
      <w:r>
        <w:t>Related Work includes the following</w:t>
      </w:r>
    </w:p>
    <w:p w:rsidR="00FE3A0A" w:rsidRDefault="00FE3A0A" w:rsidP="00614B6A">
      <w:pPr>
        <w:pStyle w:val="ListParagraph"/>
        <w:numPr>
          <w:ilvl w:val="0"/>
          <w:numId w:val="4"/>
        </w:numPr>
      </w:pPr>
      <w:r>
        <w:t>Section 06100 Rough Carpentry</w:t>
      </w:r>
    </w:p>
    <w:p w:rsidR="00FE3A0A" w:rsidRDefault="00FE3A0A" w:rsidP="00614B6A">
      <w:pPr>
        <w:pStyle w:val="ListParagraph"/>
        <w:numPr>
          <w:ilvl w:val="0"/>
          <w:numId w:val="4"/>
        </w:numPr>
      </w:pPr>
      <w:r>
        <w:t>Section 08520 Aluminum Windows</w:t>
      </w:r>
    </w:p>
    <w:p w:rsidR="00FE3A0A" w:rsidRDefault="00FE3A0A" w:rsidP="00614B6A">
      <w:pPr>
        <w:pStyle w:val="ListParagraph"/>
        <w:numPr>
          <w:ilvl w:val="0"/>
          <w:numId w:val="2"/>
        </w:numPr>
      </w:pPr>
      <w:r>
        <w:t>REFERENCES</w:t>
      </w:r>
    </w:p>
    <w:p w:rsidR="00FE3A0A" w:rsidRDefault="00FE3A0A" w:rsidP="00614B6A">
      <w:pPr>
        <w:pStyle w:val="ListParagraph"/>
        <w:numPr>
          <w:ilvl w:val="0"/>
          <w:numId w:val="5"/>
        </w:numPr>
      </w:pPr>
      <w:r>
        <w:t>National Fire Protection Association (NFPA) 701</w:t>
      </w:r>
    </w:p>
    <w:p w:rsidR="00FE3A0A" w:rsidRDefault="00FE3A0A" w:rsidP="00614B6A">
      <w:pPr>
        <w:pStyle w:val="ListParagraph"/>
        <w:numPr>
          <w:ilvl w:val="0"/>
          <w:numId w:val="5"/>
        </w:numPr>
      </w:pPr>
      <w:r>
        <w:t>Department of Transportation Motor Vehicle Safety Standard 302 Flammability of Interior Materials</w:t>
      </w:r>
    </w:p>
    <w:p w:rsidR="00FE3A0A" w:rsidRDefault="00FE3A0A" w:rsidP="00614B6A">
      <w:pPr>
        <w:pStyle w:val="ListParagraph"/>
        <w:numPr>
          <w:ilvl w:val="0"/>
          <w:numId w:val="5"/>
        </w:numPr>
      </w:pPr>
      <w:r>
        <w:t>California Administrative Code Title 19</w:t>
      </w:r>
    </w:p>
    <w:p w:rsidR="00FE3A0A" w:rsidRDefault="00FE3A0A" w:rsidP="00614B6A">
      <w:pPr>
        <w:pStyle w:val="ListParagraph"/>
        <w:numPr>
          <w:ilvl w:val="0"/>
          <w:numId w:val="5"/>
        </w:numPr>
      </w:pPr>
      <w:r>
        <w:t>Federal Standard 191 Method 5903 (used by Port Authority of New York and New Jersey for drapery, curtain, and upholstery material)</w:t>
      </w:r>
    </w:p>
    <w:p w:rsidR="00FE3A0A" w:rsidRDefault="00FE3A0A" w:rsidP="00614B6A">
      <w:pPr>
        <w:pStyle w:val="ListParagraph"/>
        <w:numPr>
          <w:ilvl w:val="0"/>
          <w:numId w:val="5"/>
        </w:numPr>
      </w:pPr>
      <w:r>
        <w:t>Boston Fire Department Test BFD IX-1</w:t>
      </w:r>
    </w:p>
    <w:p w:rsidR="00FE3A0A" w:rsidRDefault="00FE3A0A" w:rsidP="00614B6A">
      <w:pPr>
        <w:pStyle w:val="ListParagraph"/>
        <w:numPr>
          <w:ilvl w:val="0"/>
          <w:numId w:val="5"/>
        </w:numPr>
      </w:pPr>
      <w:r>
        <w:t>New York State Uniform Fire Prevention and Building Code</w:t>
      </w:r>
    </w:p>
    <w:p w:rsidR="00FE3A0A" w:rsidRDefault="00FE3A0A" w:rsidP="00614B6A">
      <w:pPr>
        <w:pStyle w:val="ListParagraph"/>
        <w:numPr>
          <w:ilvl w:val="0"/>
          <w:numId w:val="2"/>
        </w:numPr>
      </w:pPr>
      <w:r>
        <w:t>SUBMITTALS</w:t>
      </w:r>
    </w:p>
    <w:p w:rsidR="00FE3A0A" w:rsidRDefault="00FE3A0A" w:rsidP="00614B6A">
      <w:pPr>
        <w:pStyle w:val="ListParagraph"/>
        <w:numPr>
          <w:ilvl w:val="0"/>
          <w:numId w:val="6"/>
        </w:numPr>
      </w:pPr>
      <w:r>
        <w:t>Subject under provisions of Section 01330 – Submittal Procedures</w:t>
      </w:r>
    </w:p>
    <w:p w:rsidR="00FE3A0A" w:rsidRDefault="00C744B0" w:rsidP="00614B6A">
      <w:pPr>
        <w:pStyle w:val="ListParagraph"/>
        <w:numPr>
          <w:ilvl w:val="0"/>
          <w:numId w:val="6"/>
        </w:numPr>
      </w:pPr>
      <w:r>
        <w:t>Product Data:  Manufacturer’s data sheets shall be submitted for each product specified, including:</w:t>
      </w:r>
    </w:p>
    <w:p w:rsidR="00C744B0" w:rsidRDefault="00C744B0" w:rsidP="00614B6A">
      <w:pPr>
        <w:pStyle w:val="ListParagraph"/>
        <w:numPr>
          <w:ilvl w:val="0"/>
          <w:numId w:val="7"/>
        </w:numPr>
      </w:pPr>
      <w:r>
        <w:t>Preparation instructions and recommendations</w:t>
      </w:r>
    </w:p>
    <w:p w:rsidR="00C744B0" w:rsidRDefault="00C744B0" w:rsidP="00614B6A">
      <w:pPr>
        <w:pStyle w:val="ListParagraph"/>
        <w:numPr>
          <w:ilvl w:val="0"/>
          <w:numId w:val="7"/>
        </w:numPr>
      </w:pPr>
      <w:r>
        <w:t>Finishes, material descriptions, dimensions of individual components</w:t>
      </w:r>
    </w:p>
    <w:p w:rsidR="00C744B0" w:rsidRDefault="00C744B0" w:rsidP="00614B6A">
      <w:pPr>
        <w:pStyle w:val="ListParagraph"/>
        <w:numPr>
          <w:ilvl w:val="0"/>
          <w:numId w:val="7"/>
        </w:numPr>
      </w:pPr>
      <w:r>
        <w:t>Construction and installation instructions</w:t>
      </w:r>
    </w:p>
    <w:p w:rsidR="00C744B0" w:rsidRDefault="00C744B0" w:rsidP="00614B6A">
      <w:pPr>
        <w:pStyle w:val="ListParagraph"/>
        <w:numPr>
          <w:ilvl w:val="0"/>
          <w:numId w:val="7"/>
        </w:numPr>
      </w:pPr>
      <w:r>
        <w:t>Manufacturers recommendations for maintenance and cleaning</w:t>
      </w:r>
    </w:p>
    <w:p w:rsidR="00C744B0" w:rsidRDefault="00C744B0" w:rsidP="00614B6A">
      <w:pPr>
        <w:pStyle w:val="ListParagraph"/>
        <w:numPr>
          <w:ilvl w:val="0"/>
          <w:numId w:val="6"/>
        </w:numPr>
      </w:pPr>
      <w:r>
        <w:t>Drawings and Diagrams:  Product details, installation details, working and assembly drawings shall be supplied as requested</w:t>
      </w:r>
    </w:p>
    <w:p w:rsidR="00C744B0" w:rsidRDefault="00C744B0" w:rsidP="00614B6A">
      <w:pPr>
        <w:pStyle w:val="ListParagraph"/>
        <w:numPr>
          <w:ilvl w:val="0"/>
          <w:numId w:val="6"/>
        </w:numPr>
      </w:pPr>
      <w:r>
        <w:t>Sample:  Responsible contracting officer or agent shall supply one sample shade of each type specified in this contract for approval.  Supplied units shall be furnished complete with all required components, mounting and associated hardware, instructions and warranty.</w:t>
      </w:r>
    </w:p>
    <w:p w:rsidR="00C744B0" w:rsidRDefault="00C744B0" w:rsidP="00614B6A">
      <w:pPr>
        <w:pStyle w:val="ListParagraph"/>
        <w:numPr>
          <w:ilvl w:val="0"/>
          <w:numId w:val="6"/>
        </w:numPr>
      </w:pPr>
      <w:r>
        <w:t>Electric shade motors shall comply with UL standards.  Copy of compliance available for submission upon request.</w:t>
      </w:r>
    </w:p>
    <w:p w:rsidR="00C744B0" w:rsidRDefault="00C744B0" w:rsidP="00614B6A">
      <w:pPr>
        <w:pStyle w:val="ListParagraph"/>
        <w:numPr>
          <w:ilvl w:val="0"/>
          <w:numId w:val="2"/>
        </w:numPr>
      </w:pPr>
      <w:r>
        <w:t>QUALITY ASSURANCE</w:t>
      </w:r>
    </w:p>
    <w:p w:rsidR="00C744B0" w:rsidRDefault="00C744B0" w:rsidP="00614B6A">
      <w:pPr>
        <w:pStyle w:val="ListParagraph"/>
        <w:numPr>
          <w:ilvl w:val="0"/>
          <w:numId w:val="8"/>
        </w:numPr>
      </w:pPr>
      <w:r>
        <w:t>Supplier:  Manufacturer, subsidiary, or licensed agent shall be approved to supply the products specified, and to honor any claims against product presented in accordance with warranty.</w:t>
      </w:r>
    </w:p>
    <w:p w:rsidR="00C744B0" w:rsidRDefault="00C744B0" w:rsidP="00614B6A">
      <w:pPr>
        <w:pStyle w:val="ListParagraph"/>
        <w:numPr>
          <w:ilvl w:val="0"/>
          <w:numId w:val="8"/>
        </w:numPr>
      </w:pPr>
      <w:r>
        <w:t xml:space="preserve">Installer:  Installer or agent shall be qualified to installed specified products by prior experience, demonstrated performance and acceptance of requirements of </w:t>
      </w:r>
      <w:r>
        <w:lastRenderedPageBreak/>
        <w:t>manufacturer, subsidiary, or licensed agent.  Installer shall be responsible for an acceptable installation.</w:t>
      </w:r>
    </w:p>
    <w:p w:rsidR="00C744B0" w:rsidRDefault="00C744B0" w:rsidP="00614B6A">
      <w:pPr>
        <w:pStyle w:val="ListParagraph"/>
        <w:numPr>
          <w:ilvl w:val="0"/>
          <w:numId w:val="8"/>
        </w:numPr>
      </w:pPr>
      <w:r>
        <w:t>Uniformity:  Provide product of only one manufacturer for entire project.</w:t>
      </w:r>
    </w:p>
    <w:p w:rsidR="00C744B0" w:rsidRDefault="00C744B0" w:rsidP="00614B6A">
      <w:pPr>
        <w:pStyle w:val="ListParagraph"/>
        <w:numPr>
          <w:ilvl w:val="0"/>
          <w:numId w:val="8"/>
        </w:numPr>
      </w:pPr>
      <w:r>
        <w:t>Mock up:  Provide one (1) mock-up shade for each roller shade type/assembly specified.</w:t>
      </w:r>
    </w:p>
    <w:p w:rsidR="00C744B0" w:rsidRDefault="00C744B0" w:rsidP="00614B6A">
      <w:pPr>
        <w:pStyle w:val="ListParagraph"/>
        <w:numPr>
          <w:ilvl w:val="0"/>
          <w:numId w:val="2"/>
        </w:numPr>
      </w:pPr>
      <w:r>
        <w:t>DELIVERY, STORAGE, AND HANDLING</w:t>
      </w:r>
    </w:p>
    <w:p w:rsidR="00C744B0" w:rsidRDefault="00C744B0" w:rsidP="00614B6A">
      <w:pPr>
        <w:pStyle w:val="ListParagraph"/>
        <w:numPr>
          <w:ilvl w:val="0"/>
          <w:numId w:val="9"/>
        </w:numPr>
      </w:pPr>
      <w:r>
        <w:t>Product shall be delivered to site in manufacturer’s original packaging.</w:t>
      </w:r>
    </w:p>
    <w:p w:rsidR="00C744B0" w:rsidRDefault="00C744B0" w:rsidP="00614B6A">
      <w:pPr>
        <w:pStyle w:val="ListParagraph"/>
        <w:numPr>
          <w:ilvl w:val="0"/>
          <w:numId w:val="9"/>
        </w:numPr>
      </w:pPr>
      <w:r>
        <w:t>Product shall be handled and stored to prevent damage to materials, finishes, and operating mechanisms.</w:t>
      </w:r>
    </w:p>
    <w:p w:rsidR="00C744B0" w:rsidRDefault="00C744B0" w:rsidP="00614B6A">
      <w:pPr>
        <w:pStyle w:val="ListParagraph"/>
        <w:numPr>
          <w:ilvl w:val="0"/>
          <w:numId w:val="2"/>
        </w:numPr>
      </w:pPr>
      <w:r>
        <w:t>JOB CONDITIONS</w:t>
      </w:r>
    </w:p>
    <w:p w:rsidR="00C744B0" w:rsidRDefault="00C744B0" w:rsidP="00614B6A">
      <w:pPr>
        <w:pStyle w:val="ListParagraph"/>
        <w:numPr>
          <w:ilvl w:val="0"/>
          <w:numId w:val="10"/>
        </w:numPr>
      </w:pPr>
      <w:r>
        <w:t>Prior to shade installation, building shall be enclosed.</w:t>
      </w:r>
    </w:p>
    <w:p w:rsidR="00C744B0" w:rsidRDefault="00C744B0" w:rsidP="00614B6A">
      <w:pPr>
        <w:pStyle w:val="ListParagraph"/>
        <w:numPr>
          <w:ilvl w:val="0"/>
          <w:numId w:val="10"/>
        </w:numPr>
      </w:pPr>
      <w:r>
        <w:t>Interior temperature shall be maintained between 60 degrees Fahrenheit and 90 degrees Fahrenheit during and after installation; relative humidity shall not exceed 80%.  Wet work shall be complete and dry.</w:t>
      </w:r>
    </w:p>
    <w:p w:rsidR="00C744B0" w:rsidRDefault="00491198" w:rsidP="00614B6A">
      <w:pPr>
        <w:pStyle w:val="ListParagraph"/>
        <w:numPr>
          <w:ilvl w:val="0"/>
          <w:numId w:val="2"/>
        </w:numPr>
      </w:pPr>
      <w:r>
        <w:t>WARRANTY</w:t>
      </w:r>
    </w:p>
    <w:p w:rsidR="00491198" w:rsidRDefault="00DA02BC" w:rsidP="00614B6A">
      <w:pPr>
        <w:pStyle w:val="ListParagraph"/>
        <w:numPr>
          <w:ilvl w:val="0"/>
          <w:numId w:val="11"/>
        </w:numPr>
      </w:pPr>
      <w:r>
        <w:t>Provide a limited manufacturer’s warranty from date of Substantial Completion covering the following periods.</w:t>
      </w:r>
    </w:p>
    <w:p w:rsidR="0023114C" w:rsidRDefault="0023114C" w:rsidP="00614B6A">
      <w:pPr>
        <w:pStyle w:val="ListParagraph"/>
        <w:numPr>
          <w:ilvl w:val="0"/>
          <w:numId w:val="12"/>
        </w:numPr>
      </w:pPr>
      <w:r>
        <w:t>Lifetime Limited Warranty on all hardware components, fabrics warrantied for 5 years by Hunter Douglas, and most fabrics warrantied for 10 years by the fabric manufacturer.  Specific and custom product warranties available from manufacturer or its authorized agent.</w:t>
      </w:r>
    </w:p>
    <w:p w:rsidR="00DA02BC" w:rsidRDefault="00DA02BC" w:rsidP="0023114C">
      <w:r>
        <w:t>Part II – PRODUCTS</w:t>
      </w:r>
    </w:p>
    <w:p w:rsidR="00DA02BC" w:rsidRDefault="00DA02BC" w:rsidP="00614B6A">
      <w:pPr>
        <w:pStyle w:val="ListParagraph"/>
        <w:numPr>
          <w:ilvl w:val="0"/>
          <w:numId w:val="13"/>
        </w:numPr>
      </w:pPr>
      <w:r>
        <w:t>ACCEPTABLE MANUFACTURER</w:t>
      </w:r>
    </w:p>
    <w:p w:rsidR="00DA02BC" w:rsidRDefault="00DA02BC" w:rsidP="00614B6A">
      <w:pPr>
        <w:pStyle w:val="ListParagraph"/>
        <w:numPr>
          <w:ilvl w:val="0"/>
          <w:numId w:val="14"/>
        </w:numPr>
      </w:pPr>
      <w:r>
        <w:t xml:space="preserve">Hunter Douglas Architectural Window Coverings – 13915 Danielson Street, Suite 100, Poway, CA 92064; Phone 800.727.8953 x1; Fax 800.205.9819; Website </w:t>
      </w:r>
      <w:hyperlink r:id="rId10" w:history="1">
        <w:r w:rsidRPr="00D56AF2">
          <w:rPr>
            <w:rStyle w:val="Hyperlink"/>
          </w:rPr>
          <w:t>www.hunterdouglasarchitectural.com/windowcoverings</w:t>
        </w:r>
      </w:hyperlink>
      <w:r>
        <w:t xml:space="preserve">; or architect approved equivalent.  </w:t>
      </w:r>
    </w:p>
    <w:p w:rsidR="00DA02BC" w:rsidRDefault="00DA02BC" w:rsidP="00614B6A">
      <w:pPr>
        <w:pStyle w:val="ListParagraph"/>
        <w:numPr>
          <w:ilvl w:val="0"/>
          <w:numId w:val="14"/>
        </w:numPr>
      </w:pPr>
      <w:r>
        <w:t>Request for substitutions must be approved by architect minimum of 30 days prior to close of bid.</w:t>
      </w:r>
    </w:p>
    <w:p w:rsidR="0023114C" w:rsidRDefault="0023114C" w:rsidP="00614B6A">
      <w:pPr>
        <w:pStyle w:val="ListParagraph"/>
        <w:numPr>
          <w:ilvl w:val="0"/>
          <w:numId w:val="14"/>
        </w:numPr>
      </w:pPr>
      <w:r>
        <w:t xml:space="preserve">Find a representative:  </w:t>
      </w:r>
      <w:hyperlink r:id="rId11" w:history="1">
        <w:r w:rsidR="00E454FD" w:rsidRPr="001A6821">
          <w:rPr>
            <w:rStyle w:val="Hyperlink"/>
          </w:rPr>
          <w:t>http://www.hunterdouglasarchitectural.com/contacts/index.jsp#</w:t>
        </w:r>
      </w:hyperlink>
      <w:r w:rsidR="00E454FD">
        <w:t xml:space="preserve"> </w:t>
      </w:r>
      <w:r>
        <w:t xml:space="preserve"> </w:t>
      </w:r>
    </w:p>
    <w:p w:rsidR="00DA02BC" w:rsidRDefault="000C57CF" w:rsidP="00614B6A">
      <w:pPr>
        <w:pStyle w:val="ListParagraph"/>
        <w:numPr>
          <w:ilvl w:val="0"/>
          <w:numId w:val="13"/>
        </w:numPr>
      </w:pPr>
      <w:r>
        <w:t>MANUAL RB500 ROLLER SHADE</w:t>
      </w:r>
    </w:p>
    <w:p w:rsidR="00347C9A" w:rsidRDefault="00347C9A" w:rsidP="00347C9A">
      <w:pPr>
        <w:rPr>
          <w:i/>
        </w:rPr>
      </w:pPr>
      <w:r>
        <w:rPr>
          <w:i/>
        </w:rPr>
        <w:t>Specifier please note that this section requires editing to meeting specific project requirements.  All items not required should be edited or deleted.</w:t>
      </w:r>
    </w:p>
    <w:p w:rsidR="003D0AFB" w:rsidRPr="00BF4801" w:rsidRDefault="00E454FD" w:rsidP="00614B6A">
      <w:pPr>
        <w:pStyle w:val="ListParagraph"/>
        <w:numPr>
          <w:ilvl w:val="0"/>
          <w:numId w:val="15"/>
        </w:numPr>
      </w:pPr>
      <w:r>
        <w:t>FABRICS:</w:t>
      </w:r>
      <w:r w:rsidR="00BF4801">
        <w:t xml:space="preserve">  Inherently anti-static, flame retardant, fade and stain resistant, light filtering, room darkening, and blackout fabrics providing 0% to 20% openness, 5 oz/sq. yd to 20.70 oz/sq. yd, containing fiberglass, PVC, polyester, acrylic, vinyl laminates, cotton, and vinyl coatings (based upon fabric choice).  </w:t>
      </w:r>
      <w:r w:rsidR="00BF4801">
        <w:rPr>
          <w:i/>
        </w:rPr>
        <w:t>Finish selected by architect from manufacturer’s available contract colors.</w:t>
      </w:r>
    </w:p>
    <w:p w:rsidR="00BF4801" w:rsidRDefault="00BF4801" w:rsidP="00614B6A">
      <w:pPr>
        <w:pStyle w:val="ListParagraph"/>
        <w:numPr>
          <w:ilvl w:val="0"/>
          <w:numId w:val="21"/>
        </w:numPr>
        <w:rPr>
          <w:lang w:eastAsia="en-US"/>
        </w:rPr>
      </w:pPr>
      <w:r>
        <w:t xml:space="preserve"> Horizontal stabilizing battens are not required, nor will they be accepted.</w:t>
      </w:r>
    </w:p>
    <w:p w:rsidR="00BF4801" w:rsidRPr="00590054" w:rsidRDefault="00BF4801" w:rsidP="00590054">
      <w:pPr>
        <w:pStyle w:val="NoSpacing"/>
        <w:numPr>
          <w:ilvl w:val="0"/>
          <w:numId w:val="15"/>
        </w:numPr>
        <w:rPr>
          <w:lang w:eastAsia="en-US"/>
        </w:rPr>
      </w:pPr>
      <w:r>
        <w:rPr>
          <w:lang w:eastAsia="en-US"/>
        </w:rPr>
        <w:t>CONTROL SYSTEMS:</w:t>
      </w:r>
    </w:p>
    <w:p w:rsidR="00590054" w:rsidRDefault="00BF4801" w:rsidP="00590054">
      <w:pPr>
        <w:pStyle w:val="NoSpacing"/>
        <w:numPr>
          <w:ilvl w:val="0"/>
          <w:numId w:val="22"/>
        </w:numPr>
        <w:rPr>
          <w:lang w:eastAsia="en-US"/>
        </w:rPr>
      </w:pPr>
      <w:r>
        <w:rPr>
          <w:lang w:eastAsia="en-US"/>
        </w:rPr>
        <w:lastRenderedPageBreak/>
        <w:t>CRANK OPERATED</w:t>
      </w:r>
      <w:r w:rsidR="00B436FE">
        <w:rPr>
          <w:lang w:eastAsia="en-US"/>
        </w:rPr>
        <w:t>:  Gear box assembly made from die cast aluminum and steel construction with steel crank insert.  Permanent (</w:t>
      </w:r>
      <w:r w:rsidR="00B436FE" w:rsidRPr="00B436FE">
        <w:rPr>
          <w:i/>
          <w:lang w:eastAsia="en-US"/>
        </w:rPr>
        <w:t>option for detachable</w:t>
      </w:r>
      <w:r w:rsidR="00B436FE">
        <w:rPr>
          <w:lang w:eastAsia="en-US"/>
        </w:rPr>
        <w:t>) steel handle with flexible universal joints for easy turning force.</w:t>
      </w:r>
      <w:r w:rsidR="00475707">
        <w:rPr>
          <w:lang w:eastAsia="en-US"/>
        </w:rPr>
        <w:t xml:space="preserve">  Gear ratio of 3:1 or better is required.</w:t>
      </w:r>
    </w:p>
    <w:p w:rsidR="00475707" w:rsidRDefault="00475707" w:rsidP="00590054">
      <w:pPr>
        <w:pStyle w:val="NoSpacing"/>
        <w:numPr>
          <w:ilvl w:val="0"/>
          <w:numId w:val="22"/>
        </w:numPr>
        <w:rPr>
          <w:lang w:eastAsia="en-US"/>
        </w:rPr>
      </w:pPr>
      <w:r>
        <w:rPr>
          <w:lang w:eastAsia="en-US"/>
        </w:rPr>
        <w:t>ROLLER TUBE:  Circular-shaped aluminum tube extruded from alloy and temper 6063 T-6.  Extruded tube to have a .063” wall thickness (2.5” outside diameter to have a 0.79” wall thickness).  Heavily reinforced with minimum of six internal ribs and flutes providing additional tensile strength and allows for secure placement of clutch and end plug.</w:t>
      </w:r>
    </w:p>
    <w:p w:rsidR="00475707" w:rsidRDefault="00475707" w:rsidP="00614B6A">
      <w:pPr>
        <w:pStyle w:val="NoSpacing"/>
        <w:numPr>
          <w:ilvl w:val="0"/>
          <w:numId w:val="22"/>
        </w:numPr>
        <w:rPr>
          <w:lang w:eastAsia="en-US"/>
        </w:rPr>
      </w:pPr>
      <w:r>
        <w:rPr>
          <w:lang w:eastAsia="en-US"/>
        </w:rPr>
        <w:t>SPRING-LOADED IDLE END:  Reinforced idler assembly containing spring loaded end plug with positive locking wheel allowing for up to 7/8” adjustment and provides for a secure installation and removal of shade.  Locking tube bearing plug contains minimum 6 ribs and flutes and inserted a minimum of 2 3/8” into roller tube on heavy duty systems.</w:t>
      </w:r>
    </w:p>
    <w:p w:rsidR="00475707" w:rsidRDefault="00475707" w:rsidP="00475707">
      <w:pPr>
        <w:pStyle w:val="NoSpacing"/>
        <w:rPr>
          <w:i/>
          <w:lang w:eastAsia="en-US"/>
        </w:rPr>
      </w:pPr>
      <w:r>
        <w:rPr>
          <w:i/>
          <w:lang w:eastAsia="en-US"/>
        </w:rPr>
        <w:t>Specifier to choose which option desired for Bottom Bar</w:t>
      </w:r>
    </w:p>
    <w:p w:rsidR="00475707" w:rsidRDefault="00475707" w:rsidP="00614B6A">
      <w:pPr>
        <w:pStyle w:val="NoSpacing"/>
        <w:numPr>
          <w:ilvl w:val="0"/>
          <w:numId w:val="22"/>
        </w:numPr>
        <w:rPr>
          <w:lang w:eastAsia="en-US"/>
        </w:rPr>
      </w:pPr>
      <w:r>
        <w:rPr>
          <w:lang w:eastAsia="en-US"/>
        </w:rPr>
        <w:t>BOTTOM BAR:  Industry standard sealed hembar with weight sewn into pocket providing for tracking adjustments and uniform look of the hanging fabric panel.  Options include:  RB500 Bottom Bar, Flat Bottom Bar, or Fabric Wrapped Extruded Hembar.</w:t>
      </w:r>
    </w:p>
    <w:p w:rsidR="00475707" w:rsidRDefault="00475707" w:rsidP="00614B6A">
      <w:pPr>
        <w:pStyle w:val="NoSpacing"/>
        <w:numPr>
          <w:ilvl w:val="0"/>
          <w:numId w:val="22"/>
        </w:numPr>
        <w:rPr>
          <w:lang w:eastAsia="en-US"/>
        </w:rPr>
      </w:pPr>
      <w:r>
        <w:rPr>
          <w:lang w:eastAsia="en-US"/>
        </w:rPr>
        <w:t>MOUNTING HARDWARE:  Manufacturer’s standard or heavy duty bracket constructed of hardened 1/8” thick steel to support full weight of shade with bracket and screw hole covers to provide uniform look.  Locking mechanism on bracket adapter provides for a secure installation and removal of the shade.</w:t>
      </w:r>
    </w:p>
    <w:p w:rsidR="00475707" w:rsidRDefault="00475707" w:rsidP="00614B6A">
      <w:pPr>
        <w:pStyle w:val="NoSpacing"/>
        <w:numPr>
          <w:ilvl w:val="0"/>
          <w:numId w:val="24"/>
        </w:numPr>
        <w:rPr>
          <w:lang w:eastAsia="en-US"/>
        </w:rPr>
      </w:pPr>
      <w:r>
        <w:rPr>
          <w:lang w:eastAsia="en-US"/>
        </w:rPr>
        <w:t>Cradle-seated hardware without a locking mechanism will not be accepted.</w:t>
      </w:r>
    </w:p>
    <w:p w:rsidR="00590054" w:rsidRDefault="00590054" w:rsidP="00614B6A">
      <w:pPr>
        <w:pStyle w:val="NoSpacing"/>
        <w:numPr>
          <w:ilvl w:val="0"/>
          <w:numId w:val="24"/>
        </w:numPr>
        <w:rPr>
          <w:lang w:eastAsia="en-US"/>
        </w:rPr>
      </w:pPr>
      <w:r>
        <w:rPr>
          <w:lang w:eastAsia="en-US"/>
        </w:rPr>
        <w:t>Custom throwback brackets required for garage door installation.</w:t>
      </w:r>
    </w:p>
    <w:p w:rsidR="00475707" w:rsidRDefault="007B65A7" w:rsidP="00614B6A">
      <w:pPr>
        <w:pStyle w:val="NoSpacing"/>
        <w:numPr>
          <w:ilvl w:val="0"/>
          <w:numId w:val="22"/>
        </w:numPr>
        <w:rPr>
          <w:lang w:eastAsia="en-US"/>
        </w:rPr>
      </w:pPr>
      <w:r>
        <w:rPr>
          <w:lang w:eastAsia="en-US"/>
        </w:rPr>
        <w:t>INTEGRATED LEVELING DEVICE:  Built into the idle-end bracket (or intermediate bracket of a coupled shade) allowing for the vertical height adjustment of +/- one-half inch direction up or down, allowing the easy leveling of a fabric panel on its mounting surface.  This assists to keep the fabric rolling square to the tube, minimizing the chance of the fabric rolling into its hardware causing creases and damage to the ends of the fabric.</w:t>
      </w:r>
    </w:p>
    <w:p w:rsidR="007B65A7" w:rsidRDefault="007B65A7" w:rsidP="00614B6A">
      <w:pPr>
        <w:pStyle w:val="NoSpacing"/>
        <w:numPr>
          <w:ilvl w:val="0"/>
          <w:numId w:val="25"/>
        </w:numPr>
        <w:rPr>
          <w:lang w:eastAsia="en-US"/>
        </w:rPr>
      </w:pPr>
      <w:r>
        <w:rPr>
          <w:lang w:eastAsia="en-US"/>
        </w:rPr>
        <w:t>Adjusting fabric skewing through means of tape, paper, or cardboard tucked up inside the fabric at the tube is not acceptable.</w:t>
      </w:r>
    </w:p>
    <w:p w:rsidR="0060590A" w:rsidRDefault="0060590A" w:rsidP="00590054">
      <w:pPr>
        <w:pStyle w:val="NoSpacing"/>
        <w:numPr>
          <w:ilvl w:val="0"/>
          <w:numId w:val="22"/>
        </w:numPr>
        <w:rPr>
          <w:lang w:eastAsia="en-US"/>
        </w:rPr>
      </w:pPr>
      <w:r>
        <w:rPr>
          <w:lang w:eastAsia="en-US"/>
        </w:rPr>
        <w:t>NO TOP TREATMENT:  Color-coordinated brackets with endcaps designed for an aesthetically-pleasing exposure, removing the need to extruded aluminum fascia or pocket.</w:t>
      </w:r>
    </w:p>
    <w:p w:rsidR="0060590A" w:rsidRDefault="0060590A" w:rsidP="00614B6A">
      <w:pPr>
        <w:pStyle w:val="NoSpacing"/>
        <w:numPr>
          <w:ilvl w:val="0"/>
          <w:numId w:val="22"/>
        </w:numPr>
        <w:rPr>
          <w:lang w:eastAsia="en-US"/>
        </w:rPr>
      </w:pPr>
      <w:r>
        <w:rPr>
          <w:lang w:eastAsia="en-US"/>
        </w:rPr>
        <w:t>REVERSE ROLL:  Fabric falls off the front of the roll, rather than the industry-standard backside of the roll, also known as “waterfall”.</w:t>
      </w:r>
    </w:p>
    <w:p w:rsidR="0060590A" w:rsidRDefault="0060590A" w:rsidP="00614B6A">
      <w:pPr>
        <w:pStyle w:val="NoSpacing"/>
        <w:numPr>
          <w:ilvl w:val="0"/>
          <w:numId w:val="22"/>
        </w:numPr>
        <w:rPr>
          <w:lang w:eastAsia="en-US"/>
        </w:rPr>
      </w:pPr>
      <w:r>
        <w:rPr>
          <w:lang w:eastAsia="en-US"/>
        </w:rPr>
        <w:t>COUPLING OR BANDING:  Coupling is utilized when more than one fabric tube assembly is mechanically linked with adjacent panels, allowing a single operator to move multiple panels of fabric.  Banding is utilized when multiple panels of fabric are placed on the same tube.</w:t>
      </w:r>
    </w:p>
    <w:p w:rsidR="0060590A" w:rsidRDefault="0060590A" w:rsidP="00614B6A">
      <w:pPr>
        <w:pStyle w:val="NoSpacing"/>
        <w:numPr>
          <w:ilvl w:val="0"/>
          <w:numId w:val="13"/>
        </w:numPr>
        <w:rPr>
          <w:lang w:eastAsia="en-US"/>
        </w:rPr>
      </w:pPr>
      <w:r>
        <w:rPr>
          <w:lang w:eastAsia="en-US"/>
        </w:rPr>
        <w:t>FABRICATION</w:t>
      </w:r>
    </w:p>
    <w:p w:rsidR="0060590A" w:rsidRPr="0060590A" w:rsidRDefault="0060590A" w:rsidP="00614B6A">
      <w:pPr>
        <w:pStyle w:val="NoSpacing"/>
        <w:numPr>
          <w:ilvl w:val="0"/>
          <w:numId w:val="26"/>
        </w:numPr>
        <w:rPr>
          <w:lang w:eastAsia="en-US"/>
        </w:rPr>
      </w:pPr>
      <w:r>
        <w:rPr>
          <w:lang w:eastAsia="en-US"/>
        </w:rPr>
        <w:t>Shade measurements shall be accurate to within +/- 1/8” or as recommended in writing by manufacturer.</w:t>
      </w:r>
    </w:p>
    <w:p w:rsidR="00CB2D2F" w:rsidRPr="00CB2D2F" w:rsidRDefault="00CB2D2F" w:rsidP="00CB2D2F">
      <w:pPr>
        <w:pStyle w:val="NoSpacing"/>
        <w:rPr>
          <w:i/>
          <w:lang w:eastAsia="en-US"/>
        </w:rPr>
      </w:pPr>
      <w:r>
        <w:rPr>
          <w:i/>
          <w:lang w:eastAsia="en-US"/>
        </w:rPr>
        <w:t>Specifier to choose appropriate fabric</w:t>
      </w:r>
    </w:p>
    <w:p w:rsidR="000566A9" w:rsidRDefault="00AF410E" w:rsidP="00614B6A">
      <w:pPr>
        <w:pStyle w:val="NoSpacing"/>
        <w:numPr>
          <w:ilvl w:val="0"/>
          <w:numId w:val="13"/>
        </w:numPr>
        <w:rPr>
          <w:lang w:eastAsia="en-US"/>
        </w:rPr>
      </w:pPr>
      <w:r>
        <w:rPr>
          <w:lang w:eastAsia="en-US"/>
        </w:rPr>
        <w:lastRenderedPageBreak/>
        <w:t xml:space="preserve">FABRICS:  </w:t>
      </w:r>
      <w:r>
        <w:rPr>
          <w:i/>
          <w:lang w:eastAsia="en-US"/>
        </w:rPr>
        <w:t>Fabric and color to be choosen by specifier, including PVC-coated fiberglass, PVC-coated polyester, and/or PVC-free fabrics.</w:t>
      </w:r>
    </w:p>
    <w:p w:rsidR="00AF410E" w:rsidRDefault="00AF410E" w:rsidP="00AF410E">
      <w:pPr>
        <w:pStyle w:val="NoSpacing"/>
        <w:ind w:left="1080"/>
        <w:rPr>
          <w:lang w:eastAsia="en-US"/>
        </w:rPr>
      </w:pPr>
    </w:p>
    <w:p w:rsidR="000566A9" w:rsidRDefault="000566A9" w:rsidP="000566A9">
      <w:pPr>
        <w:pStyle w:val="NoSpacing"/>
        <w:rPr>
          <w:lang w:eastAsia="en-US"/>
        </w:rPr>
      </w:pPr>
      <w:r>
        <w:rPr>
          <w:lang w:eastAsia="en-US"/>
        </w:rPr>
        <w:t>Part III – EXECUTION</w:t>
      </w:r>
    </w:p>
    <w:p w:rsidR="000566A9" w:rsidRDefault="000566A9" w:rsidP="00614B6A">
      <w:pPr>
        <w:pStyle w:val="NoSpacing"/>
        <w:numPr>
          <w:ilvl w:val="0"/>
          <w:numId w:val="16"/>
        </w:numPr>
        <w:rPr>
          <w:lang w:eastAsia="en-US"/>
        </w:rPr>
      </w:pPr>
      <w:r>
        <w:rPr>
          <w:lang w:eastAsia="en-US"/>
        </w:rPr>
        <w:t>Inspection</w:t>
      </w:r>
    </w:p>
    <w:p w:rsidR="000566A9" w:rsidRDefault="000566A9" w:rsidP="00614B6A">
      <w:pPr>
        <w:pStyle w:val="NoSpacing"/>
        <w:numPr>
          <w:ilvl w:val="0"/>
          <w:numId w:val="17"/>
        </w:numPr>
        <w:rPr>
          <w:lang w:eastAsia="en-US"/>
        </w:rPr>
      </w:pPr>
      <w:r>
        <w:rPr>
          <w:lang w:eastAsia="en-US"/>
        </w:rPr>
        <w:t>Subcontractor shall be responsible for inspection on site, approval of mounting surface, installation conditions, and field measurement for this work.</w:t>
      </w:r>
    </w:p>
    <w:p w:rsidR="000566A9" w:rsidRDefault="000566A9" w:rsidP="00614B6A">
      <w:pPr>
        <w:pStyle w:val="NoSpacing"/>
        <w:numPr>
          <w:ilvl w:val="0"/>
          <w:numId w:val="17"/>
        </w:numPr>
        <w:rPr>
          <w:lang w:eastAsia="en-US"/>
        </w:rPr>
      </w:pPr>
      <w:r>
        <w:rPr>
          <w:lang w:eastAsia="en-US"/>
        </w:rPr>
        <w:t>Other interacting trades shall receive drawings of shade systems, dimensions, assembly, and installation methods from subcontractor upon request.</w:t>
      </w:r>
    </w:p>
    <w:p w:rsidR="000566A9" w:rsidRDefault="000566A9" w:rsidP="00614B6A">
      <w:pPr>
        <w:pStyle w:val="NoSpacing"/>
        <w:numPr>
          <w:ilvl w:val="0"/>
          <w:numId w:val="16"/>
        </w:numPr>
        <w:rPr>
          <w:lang w:eastAsia="en-US"/>
        </w:rPr>
      </w:pPr>
      <w:r>
        <w:rPr>
          <w:lang w:eastAsia="en-US"/>
        </w:rPr>
        <w:t>Installation</w:t>
      </w:r>
    </w:p>
    <w:p w:rsidR="000566A9" w:rsidRDefault="00D33A3B" w:rsidP="00614B6A">
      <w:pPr>
        <w:pStyle w:val="NoSpacing"/>
        <w:numPr>
          <w:ilvl w:val="0"/>
          <w:numId w:val="18"/>
        </w:numPr>
        <w:rPr>
          <w:lang w:eastAsia="en-US"/>
        </w:rPr>
      </w:pPr>
      <w:r>
        <w:rPr>
          <w:lang w:eastAsia="en-US"/>
        </w:rPr>
        <w:t>Installation shall comply with manufacturer’s specifications, standard and procedures as detailed on contract drawings</w:t>
      </w:r>
    </w:p>
    <w:p w:rsidR="00D33A3B" w:rsidRDefault="00D33A3B" w:rsidP="00614B6A">
      <w:pPr>
        <w:pStyle w:val="NoSpacing"/>
        <w:numPr>
          <w:ilvl w:val="0"/>
          <w:numId w:val="18"/>
        </w:numPr>
        <w:rPr>
          <w:lang w:eastAsia="en-US"/>
        </w:rPr>
      </w:pPr>
      <w:r>
        <w:rPr>
          <w:lang w:eastAsia="en-US"/>
        </w:rPr>
        <w:t>Adequate clearance shall be provided to permit unencumbered operation of shade and hardware.</w:t>
      </w:r>
    </w:p>
    <w:p w:rsidR="00D33A3B" w:rsidRDefault="00D33A3B" w:rsidP="00614B6A">
      <w:pPr>
        <w:pStyle w:val="NoSpacing"/>
        <w:numPr>
          <w:ilvl w:val="0"/>
          <w:numId w:val="18"/>
        </w:numPr>
        <w:rPr>
          <w:lang w:eastAsia="en-US"/>
        </w:rPr>
      </w:pPr>
      <w:r>
        <w:rPr>
          <w:lang w:eastAsia="en-US"/>
        </w:rPr>
        <w:t>Clean finish installation of dirt and finger marks.  Leave work area clean and free of debris.</w:t>
      </w:r>
    </w:p>
    <w:p w:rsidR="00D33A3B" w:rsidRDefault="00D33A3B" w:rsidP="00614B6A">
      <w:pPr>
        <w:pStyle w:val="NoSpacing"/>
        <w:numPr>
          <w:ilvl w:val="0"/>
          <w:numId w:val="16"/>
        </w:numPr>
        <w:rPr>
          <w:lang w:eastAsia="en-US"/>
        </w:rPr>
      </w:pPr>
      <w:r>
        <w:rPr>
          <w:lang w:eastAsia="en-US"/>
        </w:rPr>
        <w:t>Demonstration</w:t>
      </w:r>
    </w:p>
    <w:p w:rsidR="00D33A3B" w:rsidRDefault="00D33A3B" w:rsidP="00614B6A">
      <w:pPr>
        <w:pStyle w:val="NoSpacing"/>
        <w:numPr>
          <w:ilvl w:val="0"/>
          <w:numId w:val="19"/>
        </w:numPr>
        <w:rPr>
          <w:lang w:eastAsia="en-US"/>
        </w:rPr>
      </w:pPr>
      <w:r>
        <w:rPr>
          <w:lang w:eastAsia="en-US"/>
        </w:rPr>
        <w:t>Demonstrate operation method and instruct owner’s personnel in the proper operation and maintenance of the roller shades.</w:t>
      </w:r>
    </w:p>
    <w:p w:rsidR="00D33A3B" w:rsidRDefault="00D33A3B" w:rsidP="00614B6A">
      <w:pPr>
        <w:pStyle w:val="NoSpacing"/>
        <w:numPr>
          <w:ilvl w:val="0"/>
          <w:numId w:val="16"/>
        </w:numPr>
        <w:rPr>
          <w:lang w:eastAsia="en-US"/>
        </w:rPr>
      </w:pPr>
      <w:r>
        <w:rPr>
          <w:lang w:eastAsia="en-US"/>
        </w:rPr>
        <w:t>Schedule</w:t>
      </w:r>
    </w:p>
    <w:p w:rsidR="00D33A3B" w:rsidRDefault="00D33A3B" w:rsidP="00614B6A">
      <w:pPr>
        <w:pStyle w:val="NoSpacing"/>
        <w:numPr>
          <w:ilvl w:val="0"/>
          <w:numId w:val="20"/>
        </w:numPr>
        <w:rPr>
          <w:lang w:eastAsia="en-US"/>
        </w:rPr>
      </w:pPr>
      <w:r>
        <w:rPr>
          <w:lang w:eastAsia="en-US"/>
        </w:rPr>
        <w:t>Exterior Windows</w:t>
      </w:r>
    </w:p>
    <w:p w:rsidR="00D33A3B" w:rsidRPr="000566A9" w:rsidRDefault="00D33A3B" w:rsidP="00614B6A">
      <w:pPr>
        <w:pStyle w:val="NoSpacing"/>
        <w:numPr>
          <w:ilvl w:val="0"/>
          <w:numId w:val="20"/>
        </w:numPr>
        <w:rPr>
          <w:lang w:eastAsia="en-US"/>
        </w:rPr>
      </w:pPr>
      <w:r>
        <w:rPr>
          <w:lang w:eastAsia="en-US"/>
        </w:rPr>
        <w:t>Interior Relights</w:t>
      </w:r>
    </w:p>
    <w:p w:rsidR="00FA028F" w:rsidRPr="00FA028F" w:rsidRDefault="00FA028F" w:rsidP="00FA028F">
      <w:pPr>
        <w:pStyle w:val="NoSpacing"/>
        <w:rPr>
          <w:lang w:eastAsia="en-US"/>
        </w:rPr>
      </w:pPr>
    </w:p>
    <w:p w:rsidR="00FA028F" w:rsidRPr="00AF410E" w:rsidRDefault="00AF410E" w:rsidP="00AF410E">
      <w:pPr>
        <w:pStyle w:val="NoSpacing"/>
        <w:jc w:val="center"/>
        <w:rPr>
          <w:b/>
        </w:rPr>
      </w:pPr>
      <w:r w:rsidRPr="00AF410E">
        <w:rPr>
          <w:b/>
        </w:rPr>
        <w:t>END OF SECTION 12492</w:t>
      </w:r>
    </w:p>
    <w:p w:rsidR="00FE3A0A" w:rsidRPr="00FE3A0A" w:rsidRDefault="00FE3A0A" w:rsidP="00FA028F">
      <w:pPr>
        <w:pStyle w:val="NoSpacing"/>
      </w:pPr>
    </w:p>
    <w:sectPr w:rsidR="00FE3A0A" w:rsidRPr="00FE3A0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24D" w:rsidRDefault="00BD624D">
      <w:pPr>
        <w:spacing w:after="0" w:line="240" w:lineRule="auto"/>
      </w:pPr>
      <w:r>
        <w:separator/>
      </w:r>
    </w:p>
  </w:endnote>
  <w:endnote w:type="continuationSeparator" w:id="0">
    <w:p w:rsidR="00BD624D" w:rsidRDefault="00BD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24D" w:rsidRDefault="00BD624D">
      <w:pPr>
        <w:spacing w:after="0" w:line="240" w:lineRule="auto"/>
      </w:pPr>
      <w:r>
        <w:separator/>
      </w:r>
    </w:p>
  </w:footnote>
  <w:footnote w:type="continuationSeparator" w:id="0">
    <w:p w:rsidR="00BD624D" w:rsidRDefault="00BD6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F1A"/>
    <w:multiLevelType w:val="hybridMultilevel"/>
    <w:tmpl w:val="5D2A9DEA"/>
    <w:lvl w:ilvl="0" w:tplc="D774FF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AB6B76"/>
    <w:multiLevelType w:val="hybridMultilevel"/>
    <w:tmpl w:val="123248A0"/>
    <w:lvl w:ilvl="0" w:tplc="0548F6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9A2874"/>
    <w:multiLevelType w:val="hybridMultilevel"/>
    <w:tmpl w:val="E0BC0636"/>
    <w:lvl w:ilvl="0" w:tplc="D2B287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E5612D"/>
    <w:multiLevelType w:val="hybridMultilevel"/>
    <w:tmpl w:val="4FA4A98E"/>
    <w:lvl w:ilvl="0" w:tplc="F732F6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FE7A72"/>
    <w:multiLevelType w:val="hybridMultilevel"/>
    <w:tmpl w:val="EEF6DB0E"/>
    <w:lvl w:ilvl="0" w:tplc="005C3C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E803F1"/>
    <w:multiLevelType w:val="hybridMultilevel"/>
    <w:tmpl w:val="B6267030"/>
    <w:lvl w:ilvl="0" w:tplc="D132F9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F37B5E"/>
    <w:multiLevelType w:val="hybridMultilevel"/>
    <w:tmpl w:val="93E415DC"/>
    <w:lvl w:ilvl="0" w:tplc="64B85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460D09"/>
    <w:multiLevelType w:val="hybridMultilevel"/>
    <w:tmpl w:val="DE18011C"/>
    <w:lvl w:ilvl="0" w:tplc="007CF6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9160EF"/>
    <w:multiLevelType w:val="hybridMultilevel"/>
    <w:tmpl w:val="24681206"/>
    <w:lvl w:ilvl="0" w:tplc="0CBE4A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5466C8"/>
    <w:multiLevelType w:val="hybridMultilevel"/>
    <w:tmpl w:val="8396976E"/>
    <w:lvl w:ilvl="0" w:tplc="DEFC29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CD1F3B"/>
    <w:multiLevelType w:val="hybridMultilevel"/>
    <w:tmpl w:val="356CBACE"/>
    <w:lvl w:ilvl="0" w:tplc="F348B1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FD7D49"/>
    <w:multiLevelType w:val="hybridMultilevel"/>
    <w:tmpl w:val="BB4024CC"/>
    <w:lvl w:ilvl="0" w:tplc="7DEAD6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4CB5FD5"/>
    <w:multiLevelType w:val="hybridMultilevel"/>
    <w:tmpl w:val="DC64861E"/>
    <w:lvl w:ilvl="0" w:tplc="D7C426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FA7A1F"/>
    <w:multiLevelType w:val="hybridMultilevel"/>
    <w:tmpl w:val="E410D9EE"/>
    <w:lvl w:ilvl="0" w:tplc="2A3217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22687D"/>
    <w:multiLevelType w:val="hybridMultilevel"/>
    <w:tmpl w:val="92684DA4"/>
    <w:lvl w:ilvl="0" w:tplc="1262BA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69A52F2"/>
    <w:multiLevelType w:val="multilevel"/>
    <w:tmpl w:val="56F2101C"/>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16" w15:restartNumberingAfterBreak="0">
    <w:nsid w:val="51F973A5"/>
    <w:multiLevelType w:val="hybridMultilevel"/>
    <w:tmpl w:val="CA9C6A62"/>
    <w:lvl w:ilvl="0" w:tplc="BEA8D1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754F71"/>
    <w:multiLevelType w:val="hybridMultilevel"/>
    <w:tmpl w:val="52C6CA5E"/>
    <w:lvl w:ilvl="0" w:tplc="323ED2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690B14"/>
    <w:multiLevelType w:val="hybridMultilevel"/>
    <w:tmpl w:val="9E546400"/>
    <w:lvl w:ilvl="0" w:tplc="8F648C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76600CB"/>
    <w:multiLevelType w:val="hybridMultilevel"/>
    <w:tmpl w:val="C4C0AE98"/>
    <w:lvl w:ilvl="0" w:tplc="0B46F7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7542FE"/>
    <w:multiLevelType w:val="hybridMultilevel"/>
    <w:tmpl w:val="FD72A872"/>
    <w:lvl w:ilvl="0" w:tplc="2006D7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144D09"/>
    <w:multiLevelType w:val="hybridMultilevel"/>
    <w:tmpl w:val="4C8E507C"/>
    <w:lvl w:ilvl="0" w:tplc="8EFE09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7233C"/>
    <w:multiLevelType w:val="hybridMultilevel"/>
    <w:tmpl w:val="E3E2E558"/>
    <w:lvl w:ilvl="0" w:tplc="F6D4B6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B35A93"/>
    <w:multiLevelType w:val="hybridMultilevel"/>
    <w:tmpl w:val="50A2E39C"/>
    <w:lvl w:ilvl="0" w:tplc="DF9AD4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CB62792"/>
    <w:multiLevelType w:val="hybridMultilevel"/>
    <w:tmpl w:val="8E5017DC"/>
    <w:lvl w:ilvl="0" w:tplc="E50463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E52665D"/>
    <w:multiLevelType w:val="hybridMultilevel"/>
    <w:tmpl w:val="E188BABA"/>
    <w:lvl w:ilvl="0" w:tplc="61D224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5"/>
  </w:num>
  <w:num w:numId="2">
    <w:abstractNumId w:val="21"/>
  </w:num>
  <w:num w:numId="3">
    <w:abstractNumId w:val="9"/>
  </w:num>
  <w:num w:numId="4">
    <w:abstractNumId w:val="0"/>
  </w:num>
  <w:num w:numId="5">
    <w:abstractNumId w:val="13"/>
  </w:num>
  <w:num w:numId="6">
    <w:abstractNumId w:val="23"/>
  </w:num>
  <w:num w:numId="7">
    <w:abstractNumId w:val="14"/>
  </w:num>
  <w:num w:numId="8">
    <w:abstractNumId w:val="3"/>
  </w:num>
  <w:num w:numId="9">
    <w:abstractNumId w:val="5"/>
  </w:num>
  <w:num w:numId="10">
    <w:abstractNumId w:val="17"/>
  </w:num>
  <w:num w:numId="11">
    <w:abstractNumId w:val="4"/>
  </w:num>
  <w:num w:numId="12">
    <w:abstractNumId w:val="7"/>
  </w:num>
  <w:num w:numId="13">
    <w:abstractNumId w:val="12"/>
  </w:num>
  <w:num w:numId="14">
    <w:abstractNumId w:val="6"/>
  </w:num>
  <w:num w:numId="15">
    <w:abstractNumId w:val="10"/>
  </w:num>
  <w:num w:numId="16">
    <w:abstractNumId w:val="16"/>
  </w:num>
  <w:num w:numId="17">
    <w:abstractNumId w:val="20"/>
  </w:num>
  <w:num w:numId="18">
    <w:abstractNumId w:val="19"/>
  </w:num>
  <w:num w:numId="19">
    <w:abstractNumId w:val="8"/>
  </w:num>
  <w:num w:numId="20">
    <w:abstractNumId w:val="22"/>
  </w:num>
  <w:num w:numId="21">
    <w:abstractNumId w:val="1"/>
  </w:num>
  <w:num w:numId="22">
    <w:abstractNumId w:val="11"/>
  </w:num>
  <w:num w:numId="23">
    <w:abstractNumId w:val="25"/>
  </w:num>
  <w:num w:numId="24">
    <w:abstractNumId w:val="24"/>
  </w:num>
  <w:num w:numId="25">
    <w:abstractNumId w:val="18"/>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0A"/>
    <w:rsid w:val="000566A9"/>
    <w:rsid w:val="000C57CF"/>
    <w:rsid w:val="00177A6E"/>
    <w:rsid w:val="00204542"/>
    <w:rsid w:val="0023114C"/>
    <w:rsid w:val="002A0732"/>
    <w:rsid w:val="00347C9A"/>
    <w:rsid w:val="003D0AFB"/>
    <w:rsid w:val="00475707"/>
    <w:rsid w:val="00491198"/>
    <w:rsid w:val="00542CD7"/>
    <w:rsid w:val="0058209C"/>
    <w:rsid w:val="00590054"/>
    <w:rsid w:val="0060590A"/>
    <w:rsid w:val="00614B6A"/>
    <w:rsid w:val="007B65A7"/>
    <w:rsid w:val="00A3269C"/>
    <w:rsid w:val="00A37E6E"/>
    <w:rsid w:val="00AF410E"/>
    <w:rsid w:val="00B436FE"/>
    <w:rsid w:val="00BD624D"/>
    <w:rsid w:val="00BF4801"/>
    <w:rsid w:val="00C464E4"/>
    <w:rsid w:val="00C744B0"/>
    <w:rsid w:val="00CB2D2F"/>
    <w:rsid w:val="00CB2D56"/>
    <w:rsid w:val="00D33A3B"/>
    <w:rsid w:val="00DA02BC"/>
    <w:rsid w:val="00E454FD"/>
    <w:rsid w:val="00F42842"/>
    <w:rsid w:val="00FA028F"/>
    <w:rsid w:val="00FE3A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260E9"/>
  <w15:chartTrackingRefBased/>
  <w15:docId w15:val="{E8CE50C4-8D31-4063-BA4B-A54F3C14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numPr>
        <w:numId w:val="1"/>
      </w:numPr>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pPr>
      <w:keepNext/>
      <w:keepLines/>
      <w:numPr>
        <w:ilvl w:val="1"/>
        <w:numId w:val="1"/>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DA02BC"/>
    <w:rPr>
      <w:color w:val="6EAC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nterdouglasarchitectural.com/contacts/index.jsp" TargetMode="External"/><Relationship Id="rId5" Type="http://schemas.openxmlformats.org/officeDocument/2006/relationships/settings" Target="settings.xml"/><Relationship Id="rId10" Type="http://schemas.openxmlformats.org/officeDocument/2006/relationships/hyperlink" Target="http://www.hunterdouglasarchitectural.com/windowcoverings" TargetMode="External"/><Relationship Id="rId4" Type="http://schemas.openxmlformats.org/officeDocument/2006/relationships/styles" Target="style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nter%20Douglas\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1597D379-3AD1-4734-ACDC-01607A04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4</TotalTime>
  <Pages>4</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Hagen</dc:creator>
  <cp:keywords/>
  <dc:description/>
  <cp:lastModifiedBy>Christopher Hagen</cp:lastModifiedBy>
  <cp:revision>3</cp:revision>
  <dcterms:created xsi:type="dcterms:W3CDTF">2016-12-15T16:25:00Z</dcterms:created>
  <dcterms:modified xsi:type="dcterms:W3CDTF">2016-12-15T16:28:00Z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